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D5" w:rsidRPr="008B00FF" w:rsidRDefault="007B25D5" w:rsidP="007B25D5">
      <w:pPr>
        <w:pStyle w:val="ListParagraph"/>
        <w:spacing w:after="0" w:line="240" w:lineRule="auto"/>
        <w:jc w:val="both"/>
        <w:rPr>
          <w:rFonts w:ascii="Comic Sans MS" w:eastAsia="Arial Unicode MS" w:hAnsi="Comic Sans MS" w:cs="Arial Unicode MS"/>
          <w:sz w:val="18"/>
          <w:szCs w:val="18"/>
        </w:rPr>
      </w:pPr>
      <w:bookmarkStart w:id="0" w:name="_GoBack"/>
      <w:bookmarkEnd w:id="0"/>
      <w:r w:rsidRPr="008B00FF">
        <w:rPr>
          <w:rFonts w:ascii="Comic Sans MS" w:hAnsi="Comic Sans MS"/>
          <w:sz w:val="18"/>
          <w:szCs w:val="18"/>
        </w:rPr>
        <w:t>event later than 100 weeks after the injury or death.</w:t>
      </w:r>
    </w:p>
    <w:p w:rsidR="007B25D5" w:rsidRPr="00274B48" w:rsidRDefault="007B25D5" w:rsidP="007B25D5">
      <w:pPr>
        <w:spacing w:after="0" w:line="240" w:lineRule="auto"/>
        <w:jc w:val="both"/>
        <w:rPr>
          <w:rFonts w:ascii="Comic Sans MS" w:eastAsia="Arial Unicode MS" w:hAnsi="Comic Sans MS" w:cs="Arial Unicode MS"/>
          <w:sz w:val="18"/>
          <w:szCs w:val="18"/>
        </w:rPr>
      </w:pPr>
    </w:p>
    <w:p w:rsidR="007B25D5" w:rsidRDefault="007B25D5" w:rsidP="007B25D5">
      <w:pPr>
        <w:spacing w:after="0" w:line="240" w:lineRule="auto"/>
        <w:jc w:val="center"/>
        <w:rPr>
          <w:rFonts w:ascii="Comic Sans MS" w:eastAsia="Arial Unicode MS" w:hAnsi="Comic Sans MS" w:cs="Arial Unicode MS"/>
          <w:sz w:val="18"/>
          <w:szCs w:val="18"/>
        </w:rPr>
      </w:pPr>
      <w:r>
        <w:rPr>
          <w:rFonts w:ascii="Comic Sans MS" w:eastAsia="Arial Unicode MS" w:hAnsi="Comic Sans MS" w:cs="Arial Unicode MS"/>
          <w:b/>
          <w:sz w:val="18"/>
          <w:szCs w:val="18"/>
        </w:rPr>
        <w:t>What Benefits are Available?</w:t>
      </w:r>
    </w:p>
    <w:p w:rsidR="007B25D5" w:rsidRDefault="007B25D5" w:rsidP="007B25D5">
      <w:pPr>
        <w:spacing w:after="0" w:line="240" w:lineRule="auto"/>
        <w:jc w:val="both"/>
        <w:rPr>
          <w:rFonts w:ascii="Comic Sans MS" w:eastAsia="Arial Unicode MS" w:hAnsi="Comic Sans MS" w:cs="Arial Unicode MS"/>
          <w:sz w:val="18"/>
          <w:szCs w:val="18"/>
        </w:rPr>
      </w:pPr>
    </w:p>
    <w:p w:rsidR="007B25D5" w:rsidRDefault="007B25D5" w:rsidP="00D5608E">
      <w:pPr>
        <w:spacing w:after="0" w:line="240" w:lineRule="auto"/>
        <w:jc w:val="both"/>
        <w:rPr>
          <w:rFonts w:ascii="Comic Sans MS" w:eastAsia="Arial Unicode MS" w:hAnsi="Comic Sans MS" w:cs="Arial Unicode MS"/>
          <w:sz w:val="18"/>
          <w:szCs w:val="18"/>
        </w:rPr>
      </w:pPr>
      <w:r w:rsidRPr="00274B48">
        <w:rPr>
          <w:rFonts w:ascii="Comic Sans MS" w:eastAsia="Arial Unicode MS" w:hAnsi="Comic Sans MS" w:cs="Arial Unicode MS"/>
          <w:sz w:val="18"/>
          <w:szCs w:val="18"/>
        </w:rPr>
        <w:t>Initially, the workers’ compensation cla</w:t>
      </w:r>
      <w:r>
        <w:rPr>
          <w:rFonts w:ascii="Comic Sans MS" w:eastAsia="Arial Unicode MS" w:hAnsi="Comic Sans MS" w:cs="Arial Unicode MS"/>
          <w:sz w:val="18"/>
          <w:szCs w:val="18"/>
        </w:rPr>
        <w:t xml:space="preserve">im </w:t>
      </w:r>
      <w:r w:rsidRPr="00274B48">
        <w:rPr>
          <w:rFonts w:ascii="Comic Sans MS" w:eastAsia="Arial Unicode MS" w:hAnsi="Comic Sans MS" w:cs="Arial Unicode MS"/>
          <w:sz w:val="18"/>
          <w:szCs w:val="18"/>
        </w:rPr>
        <w:t>is handled no differently than a</w:t>
      </w:r>
      <w:r>
        <w:rPr>
          <w:rFonts w:ascii="Comic Sans MS" w:eastAsia="Arial Unicode MS" w:hAnsi="Comic Sans MS" w:cs="Arial Unicode MS"/>
          <w:sz w:val="18"/>
          <w:szCs w:val="18"/>
        </w:rPr>
        <w:t xml:space="preserve">ny other workers’ compensation claim.  </w:t>
      </w:r>
      <w:r w:rsidRPr="00274B48">
        <w:rPr>
          <w:rFonts w:ascii="Comic Sans MS" w:eastAsia="Arial Unicode MS" w:hAnsi="Comic Sans MS" w:cs="Arial Unicode MS"/>
          <w:sz w:val="18"/>
          <w:szCs w:val="18"/>
        </w:rPr>
        <w:t xml:space="preserve">For an eligible </w:t>
      </w:r>
    </w:p>
    <w:p w:rsidR="00D5608E" w:rsidRDefault="00D5608E" w:rsidP="00D5608E">
      <w:pPr>
        <w:spacing w:after="0" w:line="240" w:lineRule="auto"/>
        <w:jc w:val="both"/>
        <w:rPr>
          <w:rFonts w:ascii="Comic Sans MS" w:eastAsia="Arial Unicode MS" w:hAnsi="Comic Sans MS" w:cs="Arial Unicode MS"/>
          <w:sz w:val="18"/>
          <w:szCs w:val="18"/>
        </w:rPr>
      </w:pPr>
      <w:r w:rsidRPr="00274B48">
        <w:rPr>
          <w:rFonts w:ascii="Comic Sans MS" w:eastAsia="Arial Unicode MS" w:hAnsi="Comic Sans MS" w:cs="Arial Unicode MS"/>
          <w:sz w:val="18"/>
          <w:szCs w:val="18"/>
        </w:rPr>
        <w:t>case, the Second Injury Fund may begin to reimburse the insurance company for compensation and medical benefits paid to the disabled worker.  This amount varies depending upon the date of injury and the amount of benefits paid.</w:t>
      </w:r>
    </w:p>
    <w:p w:rsidR="00D5608E" w:rsidRDefault="00D5608E" w:rsidP="00D5608E">
      <w:pPr>
        <w:spacing w:after="0" w:line="240" w:lineRule="auto"/>
        <w:jc w:val="both"/>
        <w:rPr>
          <w:rFonts w:ascii="Comic Sans MS" w:eastAsia="Arial Unicode MS" w:hAnsi="Comic Sans MS" w:cs="Arial Unicode MS"/>
          <w:sz w:val="18"/>
          <w:szCs w:val="18"/>
        </w:rPr>
      </w:pPr>
    </w:p>
    <w:p w:rsidR="00D5608E" w:rsidRPr="00160920" w:rsidRDefault="00D5608E" w:rsidP="00D5608E">
      <w:pPr>
        <w:spacing w:after="0" w:line="240" w:lineRule="auto"/>
        <w:jc w:val="both"/>
        <w:rPr>
          <w:rFonts w:ascii="Comic Sans MS" w:eastAsia="Arial Unicode MS" w:hAnsi="Comic Sans MS" w:cs="Arial Unicode MS"/>
          <w:sz w:val="18"/>
          <w:szCs w:val="18"/>
        </w:rPr>
      </w:pPr>
      <w:r w:rsidRPr="00160920">
        <w:rPr>
          <w:rFonts w:ascii="Comic Sans MS" w:eastAsia="Arial Unicode MS" w:hAnsi="Comic Sans MS" w:cs="Arial Unicode MS"/>
          <w:sz w:val="18"/>
          <w:szCs w:val="18"/>
        </w:rPr>
        <w:t>For an eligible case in which the second injury was prior to 01/01/1991, after the first 104 weeks of disability the Second Injury Fund will reimburse all costs of medical care and treatment, weekly compensation benefits, and benefits paid to dependents in the case of a fatality.  For those accepted cases, in which the second injury is after 01/01/1991, the carrier will be reimbursed 50% over and above the first $10,000 pain in eligible benefits prior to the 104 weeks.</w:t>
      </w:r>
    </w:p>
    <w:p w:rsidR="00D5608E" w:rsidRDefault="00D5608E" w:rsidP="00D5608E">
      <w:pPr>
        <w:spacing w:after="0" w:line="240" w:lineRule="auto"/>
        <w:jc w:val="both"/>
        <w:rPr>
          <w:rFonts w:ascii="Comic Sans MS" w:eastAsia="Arial Unicode MS" w:hAnsi="Comic Sans MS" w:cs="Arial Unicode MS"/>
          <w:sz w:val="18"/>
          <w:szCs w:val="18"/>
        </w:rPr>
      </w:pPr>
    </w:p>
    <w:p w:rsidR="00D5608E" w:rsidRPr="00274B48" w:rsidRDefault="00D5608E" w:rsidP="00D5608E">
      <w:pPr>
        <w:spacing w:after="0" w:line="240" w:lineRule="auto"/>
        <w:jc w:val="both"/>
        <w:rPr>
          <w:rFonts w:ascii="Comic Sans MS" w:eastAsia="Arial Unicode MS" w:hAnsi="Comic Sans MS" w:cs="Arial Unicode MS"/>
          <w:sz w:val="18"/>
          <w:szCs w:val="18"/>
        </w:rPr>
      </w:pPr>
      <w:r w:rsidRPr="00160920">
        <w:rPr>
          <w:rFonts w:ascii="Comic Sans MS" w:eastAsia="Arial Unicode MS" w:hAnsi="Comic Sans MS" w:cs="Arial Unicode MS"/>
          <w:sz w:val="18"/>
          <w:szCs w:val="18"/>
        </w:rPr>
        <w:t>The Fund is prohibited from reimbursing the insurer for vocational rehabilitation services or for permanent impairment awards in certain cases.</w:t>
      </w:r>
    </w:p>
    <w:p w:rsidR="00D5608E" w:rsidRPr="00274B48" w:rsidRDefault="00D5608E" w:rsidP="00D5608E">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center"/>
        <w:rPr>
          <w:rFonts w:ascii="Comic Sans MS" w:eastAsia="Arial Unicode MS" w:hAnsi="Comic Sans MS" w:cs="Arial Unicode MS"/>
          <w:b/>
          <w:sz w:val="18"/>
          <w:szCs w:val="18"/>
        </w:rPr>
      </w:pPr>
    </w:p>
    <w:p w:rsidR="00A913C9" w:rsidRDefault="00A913C9" w:rsidP="00A913C9">
      <w:pPr>
        <w:spacing w:after="0" w:line="240" w:lineRule="auto"/>
        <w:jc w:val="center"/>
        <w:rPr>
          <w:rFonts w:ascii="Comic Sans MS" w:eastAsia="Arial Unicode MS" w:hAnsi="Comic Sans MS" w:cs="Arial Unicode MS"/>
          <w:b/>
          <w:sz w:val="18"/>
          <w:szCs w:val="18"/>
        </w:rPr>
      </w:pPr>
    </w:p>
    <w:p w:rsidR="00A913C9" w:rsidRDefault="00A913C9" w:rsidP="00A913C9">
      <w:pPr>
        <w:spacing w:after="0" w:line="240" w:lineRule="auto"/>
        <w:jc w:val="center"/>
        <w:rPr>
          <w:rFonts w:ascii="Comic Sans MS" w:eastAsia="Arial Unicode MS" w:hAnsi="Comic Sans MS" w:cs="Arial Unicode MS"/>
          <w:b/>
          <w:sz w:val="18"/>
          <w:szCs w:val="18"/>
        </w:rPr>
      </w:pPr>
    </w:p>
    <w:p w:rsidR="00A913C9" w:rsidRDefault="00A913C9" w:rsidP="00A913C9">
      <w:pPr>
        <w:spacing w:after="0" w:line="240" w:lineRule="auto"/>
        <w:jc w:val="center"/>
        <w:rPr>
          <w:rFonts w:ascii="Comic Sans MS" w:eastAsia="Arial Unicode MS" w:hAnsi="Comic Sans MS" w:cs="Arial Unicode MS"/>
          <w:b/>
          <w:sz w:val="18"/>
          <w:szCs w:val="18"/>
        </w:rPr>
      </w:pPr>
    </w:p>
    <w:p w:rsidR="00D5608E" w:rsidRDefault="00A913C9" w:rsidP="00A913C9">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Where, When and How to File a Claim</w:t>
      </w:r>
    </w:p>
    <w:p w:rsidR="00D5608E" w:rsidRPr="00274B48" w:rsidRDefault="00D5608E" w:rsidP="00D5608E">
      <w:pPr>
        <w:spacing w:after="0" w:line="240" w:lineRule="auto"/>
        <w:jc w:val="both"/>
        <w:rPr>
          <w:rFonts w:ascii="Comic Sans MS" w:eastAsia="Arial Unicode MS" w:hAnsi="Comic Sans MS" w:cs="Arial Unicode MS"/>
          <w:b/>
          <w:sz w:val="18"/>
          <w:szCs w:val="18"/>
        </w:rPr>
      </w:pPr>
    </w:p>
    <w:p w:rsidR="00A913C9" w:rsidRDefault="00A913C9" w:rsidP="00D5608E">
      <w:p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When employee with a pre-existing permanent impairment is injured on the job, the employer or the insurance carrier must file a Notice of a Potential Claim within 100 weeks of the date of injury.  The Notice of a Potential Claim can be mailed or emailed to:</w:t>
      </w:r>
    </w:p>
    <w:p w:rsidR="00A913C9" w:rsidRDefault="00A913C9" w:rsidP="00D5608E">
      <w:pPr>
        <w:spacing w:after="0" w:line="240" w:lineRule="auto"/>
        <w:jc w:val="both"/>
        <w:rPr>
          <w:rFonts w:ascii="Comic Sans MS" w:eastAsia="Arial Unicode MS" w:hAnsi="Comic Sans MS" w:cs="Arial Unicode MS"/>
          <w:sz w:val="18"/>
          <w:szCs w:val="18"/>
        </w:rPr>
      </w:pPr>
    </w:p>
    <w:p w:rsidR="00A913C9" w:rsidRPr="00A913C9" w:rsidRDefault="00A913C9" w:rsidP="00A913C9">
      <w:pPr>
        <w:spacing w:after="0" w:line="240" w:lineRule="auto"/>
        <w:jc w:val="center"/>
        <w:rPr>
          <w:rFonts w:ascii="Comic Sans MS" w:eastAsia="Arial Unicode MS" w:hAnsi="Comic Sans MS" w:cs="Arial Unicode MS"/>
          <w:b/>
          <w:sz w:val="18"/>
          <w:szCs w:val="18"/>
        </w:rPr>
      </w:pPr>
      <w:r w:rsidRPr="00A913C9">
        <w:rPr>
          <w:rFonts w:ascii="Comic Sans MS" w:eastAsia="Arial Unicode MS" w:hAnsi="Comic Sans MS" w:cs="Arial Unicode MS"/>
          <w:b/>
          <w:sz w:val="18"/>
          <w:szCs w:val="18"/>
        </w:rPr>
        <w:t>State of New Hampshire</w:t>
      </w:r>
    </w:p>
    <w:p w:rsidR="00A913C9" w:rsidRPr="00A913C9" w:rsidRDefault="00A913C9" w:rsidP="00A913C9">
      <w:pPr>
        <w:spacing w:after="0" w:line="240" w:lineRule="auto"/>
        <w:jc w:val="center"/>
        <w:rPr>
          <w:rFonts w:ascii="Comic Sans MS" w:eastAsia="Arial Unicode MS" w:hAnsi="Comic Sans MS" w:cs="Arial Unicode MS"/>
          <w:b/>
          <w:sz w:val="18"/>
          <w:szCs w:val="18"/>
        </w:rPr>
      </w:pPr>
      <w:r w:rsidRPr="00A913C9">
        <w:rPr>
          <w:rFonts w:ascii="Comic Sans MS" w:eastAsia="Arial Unicode MS" w:hAnsi="Comic Sans MS" w:cs="Arial Unicode MS"/>
          <w:b/>
          <w:sz w:val="18"/>
          <w:szCs w:val="18"/>
        </w:rPr>
        <w:t>Department of Labor</w:t>
      </w:r>
    </w:p>
    <w:p w:rsidR="00A913C9" w:rsidRPr="00A913C9" w:rsidRDefault="00A913C9" w:rsidP="00A913C9">
      <w:pPr>
        <w:spacing w:after="0" w:line="240" w:lineRule="auto"/>
        <w:jc w:val="center"/>
        <w:rPr>
          <w:rFonts w:ascii="Comic Sans MS" w:eastAsia="Arial Unicode MS" w:hAnsi="Comic Sans MS" w:cs="Arial Unicode MS"/>
          <w:b/>
          <w:sz w:val="18"/>
          <w:szCs w:val="18"/>
        </w:rPr>
      </w:pPr>
      <w:r w:rsidRPr="00A913C9">
        <w:rPr>
          <w:rFonts w:ascii="Comic Sans MS" w:eastAsia="Arial Unicode MS" w:hAnsi="Comic Sans MS" w:cs="Arial Unicode MS"/>
          <w:b/>
          <w:sz w:val="18"/>
          <w:szCs w:val="18"/>
        </w:rPr>
        <w:t>Second Injury Fund</w:t>
      </w:r>
    </w:p>
    <w:p w:rsidR="00A913C9" w:rsidRPr="00A913C9" w:rsidRDefault="00A913C9" w:rsidP="00A913C9">
      <w:pPr>
        <w:spacing w:after="0" w:line="240" w:lineRule="auto"/>
        <w:jc w:val="center"/>
        <w:rPr>
          <w:rFonts w:ascii="Comic Sans MS" w:eastAsia="Arial Unicode MS" w:hAnsi="Comic Sans MS" w:cs="Arial Unicode MS"/>
          <w:b/>
          <w:sz w:val="18"/>
          <w:szCs w:val="18"/>
        </w:rPr>
      </w:pPr>
      <w:r w:rsidRPr="00A913C9">
        <w:rPr>
          <w:rFonts w:ascii="Comic Sans MS" w:eastAsia="Arial Unicode MS" w:hAnsi="Comic Sans MS" w:cs="Arial Unicode MS"/>
          <w:b/>
          <w:sz w:val="18"/>
          <w:szCs w:val="18"/>
        </w:rPr>
        <w:t>95 Pleasant Street</w:t>
      </w:r>
    </w:p>
    <w:p w:rsidR="00A913C9" w:rsidRPr="00A913C9" w:rsidRDefault="00A913C9" w:rsidP="00A913C9">
      <w:pPr>
        <w:spacing w:after="0" w:line="240" w:lineRule="auto"/>
        <w:jc w:val="center"/>
        <w:rPr>
          <w:rFonts w:ascii="Comic Sans MS" w:eastAsia="Arial Unicode MS" w:hAnsi="Comic Sans MS" w:cs="Arial Unicode MS"/>
          <w:b/>
          <w:sz w:val="18"/>
          <w:szCs w:val="18"/>
        </w:rPr>
      </w:pPr>
      <w:r w:rsidRPr="00A913C9">
        <w:rPr>
          <w:rFonts w:ascii="Comic Sans MS" w:eastAsia="Arial Unicode MS" w:hAnsi="Comic Sans MS" w:cs="Arial Unicode MS"/>
          <w:b/>
          <w:sz w:val="18"/>
          <w:szCs w:val="18"/>
        </w:rPr>
        <w:t>Concord, NH 03301</w:t>
      </w:r>
    </w:p>
    <w:p w:rsidR="00A913C9" w:rsidRPr="00A913C9" w:rsidRDefault="00A913C9" w:rsidP="00A913C9">
      <w:pPr>
        <w:spacing w:after="0" w:line="240" w:lineRule="auto"/>
        <w:jc w:val="center"/>
        <w:rPr>
          <w:rFonts w:ascii="Comic Sans MS" w:eastAsia="Arial Unicode MS" w:hAnsi="Comic Sans MS" w:cs="Arial Unicode MS"/>
          <w:b/>
          <w:sz w:val="18"/>
          <w:szCs w:val="18"/>
        </w:rPr>
      </w:pPr>
      <w:r w:rsidRPr="00A913C9">
        <w:rPr>
          <w:rFonts w:ascii="Comic Sans MS" w:eastAsia="Arial Unicode MS" w:hAnsi="Comic Sans MS" w:cs="Arial Unicode MS"/>
          <w:b/>
          <w:sz w:val="18"/>
          <w:szCs w:val="18"/>
        </w:rPr>
        <w:t xml:space="preserve">Email:  </w:t>
      </w:r>
      <w:hyperlink r:id="rId6" w:history="1">
        <w:r w:rsidRPr="00A913C9">
          <w:rPr>
            <w:rStyle w:val="Hyperlink"/>
            <w:rFonts w:ascii="Comic Sans MS" w:eastAsia="Arial Unicode MS" w:hAnsi="Comic Sans MS" w:cs="Arial Unicode MS"/>
            <w:b/>
            <w:sz w:val="18"/>
            <w:szCs w:val="18"/>
          </w:rPr>
          <w:t>SIFMC@dol.nh.gov</w:t>
        </w:r>
      </w:hyperlink>
    </w:p>
    <w:p w:rsidR="00A913C9" w:rsidRDefault="00A913C9" w:rsidP="00D5608E">
      <w:pPr>
        <w:spacing w:after="0" w:line="240" w:lineRule="auto"/>
        <w:jc w:val="both"/>
        <w:rPr>
          <w:rFonts w:ascii="Comic Sans MS" w:eastAsia="Arial Unicode MS" w:hAnsi="Comic Sans MS" w:cs="Arial Unicode MS"/>
          <w:sz w:val="18"/>
          <w:szCs w:val="18"/>
        </w:rPr>
      </w:pPr>
    </w:p>
    <w:p w:rsidR="00A913C9" w:rsidRDefault="00A913C9" w:rsidP="00D5608E">
      <w:p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 xml:space="preserve">Forms for filing a claim along with the Rules and Regulations can be found by visiting:  </w:t>
      </w:r>
      <w:hyperlink r:id="rId7" w:history="1">
        <w:r w:rsidRPr="00E91F80">
          <w:rPr>
            <w:rStyle w:val="Hyperlink"/>
            <w:rFonts w:ascii="Comic Sans MS" w:eastAsia="Arial Unicode MS" w:hAnsi="Comic Sans MS" w:cs="Arial Unicode MS"/>
            <w:sz w:val="18"/>
            <w:szCs w:val="18"/>
          </w:rPr>
          <w:t>https://nh.gov/labor</w:t>
        </w:r>
      </w:hyperlink>
    </w:p>
    <w:p w:rsidR="00A913C9" w:rsidRDefault="00A913C9" w:rsidP="00D5608E">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 xml:space="preserve">If you need any additional information, please contact our Special Funds Coordinator at </w:t>
      </w:r>
      <w:r w:rsidRPr="00A913C9">
        <w:rPr>
          <w:rFonts w:ascii="Comic Sans MS" w:eastAsia="Arial Unicode MS" w:hAnsi="Comic Sans MS" w:cs="Arial Unicode MS"/>
          <w:b/>
          <w:sz w:val="18"/>
          <w:szCs w:val="18"/>
        </w:rPr>
        <w:t>603-271-3799</w:t>
      </w:r>
      <w:r>
        <w:rPr>
          <w:rFonts w:ascii="Comic Sans MS" w:eastAsia="Arial Unicode MS" w:hAnsi="Comic Sans MS" w:cs="Arial Unicode MS"/>
          <w:sz w:val="18"/>
          <w:szCs w:val="18"/>
        </w:rPr>
        <w:t>.</w:t>
      </w: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Default="00A913C9" w:rsidP="00A913C9">
      <w:pPr>
        <w:spacing w:after="0" w:line="240" w:lineRule="auto"/>
        <w:jc w:val="both"/>
        <w:rPr>
          <w:rFonts w:ascii="Comic Sans MS" w:eastAsia="Arial Unicode MS" w:hAnsi="Comic Sans MS" w:cs="Arial Unicode MS"/>
          <w:sz w:val="18"/>
          <w:szCs w:val="18"/>
        </w:rPr>
      </w:pPr>
    </w:p>
    <w:p w:rsidR="00A913C9" w:rsidRPr="00160920" w:rsidRDefault="00A913C9" w:rsidP="00A913C9">
      <w:pPr>
        <w:spacing w:after="0" w:line="240" w:lineRule="auto"/>
        <w:jc w:val="both"/>
        <w:rPr>
          <w:rFonts w:ascii="Comic Sans MS" w:eastAsia="Arial Unicode MS" w:hAnsi="Comic Sans MS" w:cs="Arial Unicode MS"/>
          <w:sz w:val="16"/>
          <w:szCs w:val="16"/>
        </w:rPr>
      </w:pPr>
    </w:p>
    <w:p w:rsidR="00D5608E" w:rsidRPr="00160920" w:rsidRDefault="00D5608E" w:rsidP="00D5608E">
      <w:pPr>
        <w:spacing w:after="0" w:line="240" w:lineRule="auto"/>
        <w:jc w:val="both"/>
        <w:rPr>
          <w:rFonts w:ascii="Comic Sans MS" w:eastAsia="Arial Unicode MS" w:hAnsi="Comic Sans MS" w:cs="Arial Unicode MS"/>
          <w:sz w:val="16"/>
          <w:szCs w:val="16"/>
        </w:rPr>
      </w:pPr>
    </w:p>
    <w:p w:rsidR="00D5608E" w:rsidRPr="00160920" w:rsidRDefault="00D5608E" w:rsidP="00016620">
      <w:pPr>
        <w:spacing w:after="0" w:line="240" w:lineRule="auto"/>
        <w:jc w:val="center"/>
        <w:rPr>
          <w:rFonts w:ascii="Arial Unicode MS" w:eastAsia="Arial Unicode MS" w:hAnsi="Arial Unicode MS" w:cs="Arial Unicode MS"/>
          <w:sz w:val="18"/>
          <w:szCs w:val="18"/>
        </w:rPr>
      </w:pPr>
    </w:p>
    <w:p w:rsidR="00E2338F" w:rsidRPr="00E2338F" w:rsidRDefault="00E2338F" w:rsidP="00016620">
      <w:pPr>
        <w:spacing w:after="0" w:line="240" w:lineRule="auto"/>
        <w:jc w:val="center"/>
        <w:rPr>
          <w:rFonts w:ascii="Comic Sans MS" w:eastAsia="Arial Unicode MS" w:hAnsi="Comic Sans MS" w:cs="Arial Unicode MS"/>
          <w:b/>
          <w:sz w:val="28"/>
          <w:szCs w:val="28"/>
        </w:rPr>
      </w:pPr>
      <w:r w:rsidRPr="00E2338F">
        <w:rPr>
          <w:rFonts w:ascii="Comic Sans MS" w:eastAsia="Arial Unicode MS" w:hAnsi="Comic Sans MS" w:cs="Arial Unicode MS"/>
          <w:b/>
          <w:sz w:val="28"/>
          <w:szCs w:val="28"/>
        </w:rPr>
        <w:t xml:space="preserve">THE </w:t>
      </w:r>
    </w:p>
    <w:p w:rsidR="00243A96" w:rsidRPr="00E2338F" w:rsidRDefault="00016620" w:rsidP="00016620">
      <w:pPr>
        <w:spacing w:after="0" w:line="240" w:lineRule="auto"/>
        <w:jc w:val="center"/>
        <w:rPr>
          <w:rFonts w:ascii="Comic Sans MS" w:eastAsia="Arial Unicode MS" w:hAnsi="Comic Sans MS" w:cs="Arial Unicode MS"/>
          <w:b/>
          <w:sz w:val="28"/>
          <w:szCs w:val="28"/>
        </w:rPr>
      </w:pPr>
      <w:r w:rsidRPr="00E2338F">
        <w:rPr>
          <w:rFonts w:ascii="Comic Sans MS" w:eastAsia="Arial Unicode MS" w:hAnsi="Comic Sans MS" w:cs="Arial Unicode MS"/>
          <w:b/>
          <w:sz w:val="28"/>
          <w:szCs w:val="28"/>
        </w:rPr>
        <w:t>NEW HAMPSHIRE</w:t>
      </w:r>
    </w:p>
    <w:p w:rsidR="00E2338F" w:rsidRPr="00E2338F" w:rsidRDefault="00E2338F" w:rsidP="00016620">
      <w:pPr>
        <w:spacing w:after="0" w:line="240" w:lineRule="auto"/>
        <w:jc w:val="center"/>
        <w:rPr>
          <w:rFonts w:ascii="Comic Sans MS" w:eastAsia="Arial Unicode MS" w:hAnsi="Comic Sans MS" w:cs="Arial Unicode MS"/>
          <w:b/>
          <w:sz w:val="28"/>
          <w:szCs w:val="28"/>
        </w:rPr>
      </w:pPr>
      <w:r w:rsidRPr="00E2338F">
        <w:rPr>
          <w:rFonts w:ascii="Comic Sans MS" w:eastAsia="Arial Unicode MS" w:hAnsi="Comic Sans MS" w:cs="Arial Unicode MS"/>
          <w:b/>
          <w:sz w:val="28"/>
          <w:szCs w:val="28"/>
        </w:rPr>
        <w:t>WORKER’S COMPSENSATION</w:t>
      </w:r>
    </w:p>
    <w:p w:rsidR="00016620" w:rsidRDefault="00016620" w:rsidP="00016620">
      <w:pPr>
        <w:spacing w:after="0" w:line="240" w:lineRule="auto"/>
        <w:jc w:val="center"/>
        <w:rPr>
          <w:rFonts w:ascii="Comic Sans MS" w:eastAsia="Arial Unicode MS" w:hAnsi="Comic Sans MS" w:cs="Arial Unicode MS"/>
          <w:b/>
          <w:sz w:val="28"/>
          <w:szCs w:val="28"/>
        </w:rPr>
      </w:pPr>
      <w:r w:rsidRPr="00E2338F">
        <w:rPr>
          <w:rFonts w:ascii="Comic Sans MS" w:eastAsia="Arial Unicode MS" w:hAnsi="Comic Sans MS" w:cs="Arial Unicode MS"/>
          <w:b/>
          <w:sz w:val="28"/>
          <w:szCs w:val="28"/>
        </w:rPr>
        <w:t>SECOND INJURY FUND</w:t>
      </w:r>
    </w:p>
    <w:p w:rsidR="00E2338F" w:rsidRPr="00E2338F" w:rsidRDefault="00E2338F" w:rsidP="00016620">
      <w:pPr>
        <w:spacing w:after="0" w:line="240" w:lineRule="auto"/>
        <w:jc w:val="center"/>
        <w:rPr>
          <w:rFonts w:ascii="Comic Sans MS" w:eastAsia="Arial Unicode MS" w:hAnsi="Comic Sans MS" w:cs="Arial Unicode MS"/>
          <w:b/>
          <w:sz w:val="28"/>
          <w:szCs w:val="28"/>
        </w:rPr>
      </w:pPr>
    </w:p>
    <w:p w:rsidR="00016620" w:rsidRPr="002D37CE" w:rsidRDefault="00016620" w:rsidP="00016620">
      <w:pPr>
        <w:spacing w:after="0" w:line="240" w:lineRule="auto"/>
        <w:jc w:val="center"/>
        <w:rPr>
          <w:rFonts w:ascii="Comic Sans MS" w:eastAsia="Arial Unicode MS" w:hAnsi="Comic Sans MS" w:cs="Arial Unicode MS"/>
          <w:b/>
        </w:rPr>
      </w:pPr>
    </w:p>
    <w:p w:rsidR="00016620" w:rsidRPr="00160920" w:rsidRDefault="00016620" w:rsidP="00016620">
      <w:pPr>
        <w:jc w:val="center"/>
        <w:rPr>
          <w:rFonts w:ascii="Comic Sans MS" w:eastAsia="Arial Unicode MS" w:hAnsi="Comic Sans MS" w:cs="Arial Unicode MS"/>
          <w:sz w:val="16"/>
          <w:szCs w:val="16"/>
        </w:rPr>
      </w:pPr>
      <w:r w:rsidRPr="00160920">
        <w:rPr>
          <w:rFonts w:ascii="Comic Sans MS" w:eastAsia="Arial Unicode MS" w:hAnsi="Comic Sans MS" w:cs="Arial Unicode MS"/>
          <w:noProof/>
          <w:sz w:val="16"/>
          <w:szCs w:val="16"/>
        </w:rPr>
        <w:drawing>
          <wp:inline distT="0" distB="0" distL="0" distR="0" wp14:anchorId="6EB2D607" wp14:editId="5DC9B0F8">
            <wp:extent cx="195072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NH-stateseal.jpg"/>
                    <pic:cNvPicPr/>
                  </pic:nvPicPr>
                  <pic:blipFill>
                    <a:blip r:embed="rId8">
                      <a:extLst>
                        <a:ext uri="{28A0092B-C50C-407E-A947-70E740481C1C}">
                          <a14:useLocalDpi xmlns:a14="http://schemas.microsoft.com/office/drawing/2010/main" val="0"/>
                        </a:ext>
                      </a:extLst>
                    </a:blip>
                    <a:stretch>
                      <a:fillRect/>
                    </a:stretch>
                  </pic:blipFill>
                  <pic:spPr>
                    <a:xfrm>
                      <a:off x="0" y="0"/>
                      <a:ext cx="1951334" cy="1943711"/>
                    </a:xfrm>
                    <a:prstGeom prst="rect">
                      <a:avLst/>
                    </a:prstGeom>
                  </pic:spPr>
                </pic:pic>
              </a:graphicData>
            </a:graphic>
          </wp:inline>
        </w:drawing>
      </w:r>
    </w:p>
    <w:p w:rsidR="00016620" w:rsidRPr="00160920" w:rsidRDefault="00016620" w:rsidP="00016620">
      <w:pPr>
        <w:spacing w:after="0" w:line="240" w:lineRule="auto"/>
        <w:jc w:val="center"/>
        <w:rPr>
          <w:rFonts w:ascii="Comic Sans MS" w:eastAsia="Arial Unicode MS" w:hAnsi="Comic Sans MS" w:cs="Arial Unicode MS"/>
          <w:sz w:val="16"/>
          <w:szCs w:val="16"/>
        </w:rPr>
      </w:pPr>
    </w:p>
    <w:p w:rsidR="00016620" w:rsidRDefault="00016620" w:rsidP="00016620">
      <w:pPr>
        <w:spacing w:after="0" w:line="240" w:lineRule="auto"/>
        <w:jc w:val="center"/>
        <w:rPr>
          <w:rFonts w:ascii="Comic Sans MS" w:eastAsia="Arial Unicode MS" w:hAnsi="Comic Sans MS" w:cs="Arial Unicode MS"/>
          <w:sz w:val="18"/>
          <w:szCs w:val="18"/>
        </w:rPr>
      </w:pPr>
    </w:p>
    <w:p w:rsidR="004F455C" w:rsidRPr="00CE70BD" w:rsidRDefault="004F455C" w:rsidP="00016620">
      <w:pPr>
        <w:spacing w:after="0" w:line="240" w:lineRule="auto"/>
        <w:jc w:val="center"/>
        <w:rPr>
          <w:rFonts w:ascii="Comic Sans MS" w:eastAsia="Arial Unicode MS" w:hAnsi="Comic Sans MS" w:cs="Arial Unicode MS"/>
          <w:sz w:val="18"/>
          <w:szCs w:val="18"/>
        </w:rPr>
      </w:pPr>
    </w:p>
    <w:p w:rsidR="008B13E5" w:rsidRDefault="008175E6" w:rsidP="00016620">
      <w:pPr>
        <w:spacing w:after="0" w:line="240" w:lineRule="auto"/>
        <w:jc w:val="center"/>
      </w:pPr>
      <w:hyperlink r:id="rId9" w:history="1">
        <w:r w:rsidR="00E2338F" w:rsidRPr="00E91F80">
          <w:rPr>
            <w:rStyle w:val="Hyperlink"/>
          </w:rPr>
          <w:t>https://www.nh.gov/labor/workers-comp/cost-containment/second-injury-fund.htm</w:t>
        </w:r>
      </w:hyperlink>
    </w:p>
    <w:p w:rsidR="00B3054D" w:rsidRDefault="00B3054D" w:rsidP="00016620">
      <w:pPr>
        <w:spacing w:after="0" w:line="240" w:lineRule="auto"/>
        <w:jc w:val="center"/>
        <w:rPr>
          <w:rFonts w:ascii="Comic Sans MS" w:eastAsia="Arial Unicode MS" w:hAnsi="Comic Sans MS" w:cs="Arial Unicode MS"/>
          <w:sz w:val="18"/>
          <w:szCs w:val="18"/>
        </w:rPr>
      </w:pPr>
    </w:p>
    <w:p w:rsidR="00E2338F" w:rsidRDefault="00E2338F" w:rsidP="00016620">
      <w:pPr>
        <w:spacing w:after="0" w:line="240" w:lineRule="auto"/>
        <w:jc w:val="center"/>
        <w:rPr>
          <w:rFonts w:ascii="Comic Sans MS" w:eastAsia="Arial Unicode MS" w:hAnsi="Comic Sans MS" w:cs="Arial Unicode MS"/>
          <w:sz w:val="18"/>
          <w:szCs w:val="18"/>
        </w:rPr>
      </w:pPr>
    </w:p>
    <w:p w:rsidR="004F455C" w:rsidRDefault="004F455C" w:rsidP="00016620">
      <w:pPr>
        <w:spacing w:after="0" w:line="240" w:lineRule="auto"/>
        <w:jc w:val="center"/>
        <w:rPr>
          <w:rFonts w:ascii="Comic Sans MS" w:eastAsia="Arial Unicode MS" w:hAnsi="Comic Sans MS" w:cs="Arial Unicode MS"/>
          <w:sz w:val="18"/>
          <w:szCs w:val="18"/>
        </w:rPr>
      </w:pPr>
    </w:p>
    <w:p w:rsidR="004F455C" w:rsidRDefault="004F455C" w:rsidP="00016620">
      <w:pPr>
        <w:spacing w:after="0" w:line="240" w:lineRule="auto"/>
        <w:jc w:val="center"/>
        <w:rPr>
          <w:rFonts w:ascii="Comic Sans MS" w:eastAsia="Arial Unicode MS" w:hAnsi="Comic Sans MS" w:cs="Arial Unicode MS"/>
          <w:sz w:val="18"/>
          <w:szCs w:val="18"/>
        </w:rPr>
      </w:pPr>
    </w:p>
    <w:p w:rsidR="00E2338F" w:rsidRDefault="00087B24" w:rsidP="00016620">
      <w:pPr>
        <w:spacing w:after="0" w:line="240" w:lineRule="auto"/>
        <w:jc w:val="center"/>
        <w:rPr>
          <w:rFonts w:ascii="Comic Sans MS" w:eastAsia="Arial Unicode MS" w:hAnsi="Comic Sans MS" w:cs="Arial Unicode MS"/>
          <w:sz w:val="18"/>
          <w:szCs w:val="18"/>
        </w:rPr>
      </w:pPr>
      <w:r>
        <w:rPr>
          <w:rFonts w:ascii="Comic Sans MS" w:eastAsia="Arial Unicode MS" w:hAnsi="Comic Sans MS" w:cs="Arial Unicode MS"/>
          <w:sz w:val="18"/>
          <w:szCs w:val="18"/>
        </w:rPr>
        <w:t>Revised January 2019</w:t>
      </w:r>
    </w:p>
    <w:p w:rsidR="00E2338F" w:rsidRDefault="00E2338F" w:rsidP="00016620">
      <w:pPr>
        <w:spacing w:after="0" w:line="240" w:lineRule="auto"/>
        <w:jc w:val="center"/>
        <w:rPr>
          <w:rFonts w:ascii="Comic Sans MS" w:eastAsia="Arial Unicode MS" w:hAnsi="Comic Sans MS" w:cs="Arial Unicode MS"/>
          <w:sz w:val="18"/>
          <w:szCs w:val="18"/>
        </w:rPr>
      </w:pPr>
    </w:p>
    <w:p w:rsidR="00B12272" w:rsidRDefault="00E2338F" w:rsidP="00016620">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STATE OF NEW HAMPSHIRE</w:t>
      </w:r>
    </w:p>
    <w:p w:rsidR="00E2338F" w:rsidRDefault="00E2338F" w:rsidP="00016620">
      <w:pPr>
        <w:spacing w:after="0" w:line="240" w:lineRule="auto"/>
        <w:jc w:val="center"/>
        <w:rPr>
          <w:rFonts w:ascii="Comic Sans MS" w:eastAsia="Arial Unicode MS" w:hAnsi="Comic Sans MS" w:cs="Arial Unicode MS"/>
          <w:b/>
          <w:sz w:val="18"/>
          <w:szCs w:val="18"/>
        </w:rPr>
      </w:pPr>
    </w:p>
    <w:p w:rsidR="00E2338F" w:rsidRDefault="00E2338F" w:rsidP="00016620">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WORKERS’ COMPENSATION</w:t>
      </w:r>
    </w:p>
    <w:p w:rsidR="00E2338F" w:rsidRDefault="00E2338F" w:rsidP="00016620">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SECOND INJURY FUND</w:t>
      </w:r>
    </w:p>
    <w:p w:rsidR="00E2338F" w:rsidRDefault="00E2338F" w:rsidP="00016620">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95 Pleasant Street</w:t>
      </w:r>
    </w:p>
    <w:p w:rsidR="00E2338F" w:rsidRDefault="00E2338F" w:rsidP="00016620">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Concord, NH 03301</w:t>
      </w:r>
    </w:p>
    <w:p w:rsidR="00E2338F" w:rsidRPr="00274B48" w:rsidRDefault="00E2338F" w:rsidP="00016620">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603-271-3799</w:t>
      </w:r>
    </w:p>
    <w:p w:rsidR="00B12272" w:rsidRPr="00274B48" w:rsidRDefault="00B12272" w:rsidP="00016620">
      <w:pPr>
        <w:spacing w:after="0" w:line="240" w:lineRule="auto"/>
        <w:jc w:val="center"/>
        <w:rPr>
          <w:rFonts w:ascii="Comic Sans MS" w:eastAsia="Arial Unicode MS" w:hAnsi="Comic Sans MS" w:cs="Arial Unicode MS"/>
          <w:sz w:val="18"/>
          <w:szCs w:val="18"/>
        </w:rPr>
      </w:pPr>
    </w:p>
    <w:p w:rsidR="00B12272" w:rsidRPr="00E2338F" w:rsidRDefault="00E2338F" w:rsidP="00274B48">
      <w:pPr>
        <w:spacing w:after="0" w:line="240" w:lineRule="auto"/>
        <w:rPr>
          <w:rFonts w:ascii="Comic Sans MS" w:eastAsia="Arial Unicode MS" w:hAnsi="Comic Sans MS" w:cs="Arial Unicode MS"/>
          <w:sz w:val="18"/>
          <w:szCs w:val="18"/>
        </w:rPr>
      </w:pPr>
      <w:r w:rsidRPr="00E2338F">
        <w:rPr>
          <w:rFonts w:ascii="Comic Sans MS" w:eastAsia="Arial Unicode MS" w:hAnsi="Comic Sans MS" w:cs="Arial Unicode MS"/>
          <w:sz w:val="18"/>
          <w:szCs w:val="18"/>
        </w:rPr>
        <w:t>The following information is designed to familiarize employers, employees, insurance carriers and agents as well as the general public with the State of New Hampshire Workers’ Compensation Second Injury Fund.</w:t>
      </w:r>
    </w:p>
    <w:p w:rsidR="00274B48" w:rsidRPr="00274B48" w:rsidRDefault="00274B48" w:rsidP="00274B48">
      <w:pPr>
        <w:spacing w:after="0" w:line="240" w:lineRule="auto"/>
        <w:rPr>
          <w:rFonts w:ascii="Comic Sans MS" w:eastAsia="Arial Unicode MS" w:hAnsi="Comic Sans MS" w:cs="Arial Unicode MS"/>
          <w:b/>
          <w:sz w:val="18"/>
          <w:szCs w:val="18"/>
        </w:rPr>
      </w:pPr>
    </w:p>
    <w:p w:rsidR="00621EAA" w:rsidRDefault="00621EAA" w:rsidP="007B25D5">
      <w:pPr>
        <w:spacing w:after="0" w:line="240" w:lineRule="auto"/>
        <w:jc w:val="center"/>
        <w:rPr>
          <w:rFonts w:ascii="Comic Sans MS" w:eastAsia="Arial Unicode MS" w:hAnsi="Comic Sans MS" w:cs="Arial Unicode MS"/>
          <w:b/>
          <w:sz w:val="18"/>
          <w:szCs w:val="18"/>
        </w:rPr>
      </w:pPr>
      <w:r w:rsidRPr="00621EAA">
        <w:rPr>
          <w:rFonts w:ascii="Comic Sans MS" w:eastAsia="Arial Unicode MS" w:hAnsi="Comic Sans MS" w:cs="Arial Unicode MS"/>
          <w:b/>
          <w:sz w:val="18"/>
          <w:szCs w:val="18"/>
        </w:rPr>
        <w:t>What is the Second Injury Fund?</w:t>
      </w:r>
    </w:p>
    <w:p w:rsidR="007B25D5" w:rsidRPr="00621EAA" w:rsidRDefault="007B25D5" w:rsidP="00274B48">
      <w:pPr>
        <w:spacing w:after="0" w:line="240" w:lineRule="auto"/>
        <w:jc w:val="both"/>
        <w:rPr>
          <w:rFonts w:ascii="Comic Sans MS" w:eastAsia="Arial Unicode MS" w:hAnsi="Comic Sans MS" w:cs="Arial Unicode MS"/>
          <w:b/>
          <w:sz w:val="18"/>
          <w:szCs w:val="18"/>
        </w:rPr>
      </w:pPr>
    </w:p>
    <w:p w:rsidR="00B12272" w:rsidRDefault="00621EAA" w:rsidP="007B25D5">
      <w:p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The Fund is a state agency which reimburses insurance carriers, or self-insured employers,</w:t>
      </w:r>
      <w:r w:rsidR="00EC248E">
        <w:rPr>
          <w:rFonts w:ascii="Comic Sans MS" w:eastAsia="Arial Unicode MS" w:hAnsi="Comic Sans MS" w:cs="Arial Unicode MS"/>
          <w:sz w:val="18"/>
          <w:szCs w:val="18"/>
        </w:rPr>
        <w:t xml:space="preserve"> for compensation and medical benefits paid when an employee with a pre-existing permanent impairment gets injured on the job.</w:t>
      </w:r>
    </w:p>
    <w:p w:rsidR="00274B48" w:rsidRPr="00274B48" w:rsidRDefault="00274B48" w:rsidP="00274B48">
      <w:pPr>
        <w:spacing w:after="0" w:line="240" w:lineRule="auto"/>
        <w:jc w:val="both"/>
        <w:rPr>
          <w:rFonts w:ascii="Comic Sans MS" w:eastAsia="Arial Unicode MS" w:hAnsi="Comic Sans MS" w:cs="Arial Unicode MS"/>
          <w:sz w:val="18"/>
          <w:szCs w:val="18"/>
        </w:rPr>
      </w:pPr>
    </w:p>
    <w:p w:rsidR="00B12272" w:rsidRPr="001A728C" w:rsidRDefault="001A728C" w:rsidP="007B25D5">
      <w:pPr>
        <w:spacing w:after="0" w:line="240" w:lineRule="auto"/>
        <w:jc w:val="center"/>
        <w:rPr>
          <w:rFonts w:ascii="Comic Sans MS" w:eastAsia="Arial Unicode MS" w:hAnsi="Comic Sans MS" w:cs="Arial Unicode MS"/>
          <w:b/>
          <w:sz w:val="18"/>
          <w:szCs w:val="18"/>
        </w:rPr>
      </w:pPr>
      <w:r w:rsidRPr="001A728C">
        <w:rPr>
          <w:rFonts w:ascii="Comic Sans MS" w:eastAsia="Arial Unicode MS" w:hAnsi="Comic Sans MS" w:cs="Arial Unicode MS"/>
          <w:b/>
          <w:sz w:val="18"/>
          <w:szCs w:val="18"/>
        </w:rPr>
        <w:t>Who Administers the Fund?</w:t>
      </w:r>
    </w:p>
    <w:p w:rsidR="007B25D5" w:rsidRDefault="007B25D5" w:rsidP="00274B48">
      <w:pPr>
        <w:spacing w:after="0" w:line="240" w:lineRule="auto"/>
        <w:jc w:val="both"/>
        <w:rPr>
          <w:rFonts w:ascii="Comic Sans MS" w:eastAsia="Arial Unicode MS" w:hAnsi="Comic Sans MS" w:cs="Arial Unicode MS"/>
          <w:sz w:val="18"/>
          <w:szCs w:val="18"/>
        </w:rPr>
      </w:pPr>
    </w:p>
    <w:p w:rsidR="001A728C" w:rsidRDefault="001A728C" w:rsidP="00274B48">
      <w:p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The Fund is administered by the Commissioner of the NH Department of Labor.</w:t>
      </w:r>
    </w:p>
    <w:p w:rsidR="001A728C" w:rsidRDefault="001A728C" w:rsidP="00274B48">
      <w:pPr>
        <w:spacing w:after="0" w:line="240" w:lineRule="auto"/>
        <w:jc w:val="both"/>
        <w:rPr>
          <w:rFonts w:ascii="Comic Sans MS" w:eastAsia="Arial Unicode MS" w:hAnsi="Comic Sans MS" w:cs="Arial Unicode MS"/>
          <w:sz w:val="18"/>
          <w:szCs w:val="18"/>
        </w:rPr>
      </w:pPr>
    </w:p>
    <w:p w:rsidR="001A728C" w:rsidRDefault="001A728C" w:rsidP="007B25D5">
      <w:pPr>
        <w:spacing w:after="0" w:line="240" w:lineRule="auto"/>
        <w:jc w:val="center"/>
        <w:rPr>
          <w:rFonts w:ascii="Comic Sans MS" w:eastAsia="Arial Unicode MS" w:hAnsi="Comic Sans MS" w:cs="Arial Unicode MS"/>
          <w:sz w:val="18"/>
          <w:szCs w:val="18"/>
        </w:rPr>
      </w:pPr>
      <w:r>
        <w:rPr>
          <w:rFonts w:ascii="Comic Sans MS" w:eastAsia="Arial Unicode MS" w:hAnsi="Comic Sans MS" w:cs="Arial Unicode MS"/>
          <w:b/>
          <w:sz w:val="18"/>
          <w:szCs w:val="18"/>
        </w:rPr>
        <w:t>How is the Fund Financed?</w:t>
      </w:r>
    </w:p>
    <w:p w:rsidR="007B25D5" w:rsidRDefault="007B25D5" w:rsidP="00274B48">
      <w:pPr>
        <w:spacing w:after="0" w:line="240" w:lineRule="auto"/>
        <w:jc w:val="both"/>
        <w:rPr>
          <w:rFonts w:ascii="Comic Sans MS" w:hAnsi="Comic Sans MS"/>
          <w:sz w:val="18"/>
          <w:szCs w:val="18"/>
        </w:rPr>
      </w:pPr>
    </w:p>
    <w:p w:rsidR="001A728C" w:rsidRPr="00DA0827" w:rsidRDefault="00DA0827" w:rsidP="00274B48">
      <w:pPr>
        <w:spacing w:after="0" w:line="240" w:lineRule="auto"/>
        <w:jc w:val="both"/>
        <w:rPr>
          <w:rFonts w:ascii="Comic Sans MS" w:eastAsia="Arial Unicode MS" w:hAnsi="Comic Sans MS" w:cs="Arial Unicode MS"/>
          <w:sz w:val="18"/>
          <w:szCs w:val="18"/>
        </w:rPr>
      </w:pPr>
      <w:r w:rsidRPr="00DA0827">
        <w:rPr>
          <w:rFonts w:ascii="Comic Sans MS" w:hAnsi="Comic Sans MS"/>
          <w:sz w:val="18"/>
          <w:szCs w:val="18"/>
        </w:rPr>
        <w:t xml:space="preserve">Each insurance carrier and self-insurer shall, pursuant to rules adopted by the commissioner, make payments to the fund in an amount equal to that proportion of 115 percent of the total obligation of the fund during the preceding 12 months, less the amount of the net assets in the fund as of March 31 of the current year, which the total workers' compensation benefits, including </w:t>
      </w:r>
      <w:r w:rsidRPr="00DA0827">
        <w:rPr>
          <w:rFonts w:ascii="Comic Sans MS" w:hAnsi="Comic Sans MS"/>
          <w:sz w:val="18"/>
          <w:szCs w:val="18"/>
        </w:rPr>
        <w:t>medical benefits, paid by each insurance carrier and self-insurer bore to the total workers' compensation benefits, including medical benefits, paid by all insurance carriers and self-insurers in the fiscal year ending in the preceding calendar year.</w:t>
      </w:r>
    </w:p>
    <w:p w:rsidR="00401FF8" w:rsidRPr="00274B48" w:rsidRDefault="00401FF8" w:rsidP="00274B48">
      <w:pPr>
        <w:spacing w:after="0" w:line="240" w:lineRule="auto"/>
        <w:jc w:val="both"/>
        <w:rPr>
          <w:rFonts w:ascii="Comic Sans MS" w:eastAsia="Arial Unicode MS" w:hAnsi="Comic Sans MS" w:cs="Arial Unicode MS"/>
          <w:sz w:val="18"/>
          <w:szCs w:val="18"/>
        </w:rPr>
      </w:pPr>
    </w:p>
    <w:p w:rsidR="00401FF8" w:rsidRDefault="001C5D0F" w:rsidP="007B25D5">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What is the Purpose of the Second Injury Fund?</w:t>
      </w:r>
    </w:p>
    <w:p w:rsidR="007B25D5" w:rsidRDefault="007B25D5" w:rsidP="00274B48">
      <w:pPr>
        <w:spacing w:after="0" w:line="240" w:lineRule="auto"/>
        <w:jc w:val="both"/>
        <w:rPr>
          <w:rFonts w:ascii="Comic Sans MS" w:eastAsia="Arial Unicode MS" w:hAnsi="Comic Sans MS" w:cs="Arial Unicode MS"/>
          <w:sz w:val="18"/>
          <w:szCs w:val="18"/>
        </w:rPr>
      </w:pPr>
    </w:p>
    <w:p w:rsidR="00401FF8" w:rsidRPr="00274B48" w:rsidRDefault="001C5D0F" w:rsidP="00274B48">
      <w:p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Quite often employers are reluctant or will not hire employees with a pre-existing permanent impairment because they fear an increase in workers’ compensation insurance costs.  The Second Injury Fund is designed to encourage employers to hire and retain such employees by reimbursing the employer or his insurance carrier for part of the compensation costs, in certain instances, when such an employee is injured on the job.</w:t>
      </w:r>
    </w:p>
    <w:p w:rsidR="00401FF8" w:rsidRPr="00274B48" w:rsidRDefault="00401FF8" w:rsidP="00274B48">
      <w:pPr>
        <w:spacing w:after="0" w:line="240" w:lineRule="auto"/>
        <w:jc w:val="both"/>
        <w:rPr>
          <w:rFonts w:ascii="Comic Sans MS" w:eastAsia="Arial Unicode MS" w:hAnsi="Comic Sans MS" w:cs="Arial Unicode MS"/>
          <w:sz w:val="18"/>
          <w:szCs w:val="18"/>
        </w:rPr>
      </w:pPr>
    </w:p>
    <w:p w:rsidR="00401FF8" w:rsidRDefault="00836A25" w:rsidP="007B25D5">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Is it Safe to Hire Employees with a Pre-existing Permanent Impairment?</w:t>
      </w:r>
    </w:p>
    <w:p w:rsidR="007B25D5" w:rsidRDefault="007B25D5" w:rsidP="00274B48">
      <w:pPr>
        <w:spacing w:after="0" w:line="240" w:lineRule="auto"/>
        <w:jc w:val="both"/>
        <w:rPr>
          <w:rFonts w:ascii="Comic Sans MS" w:eastAsia="Arial Unicode MS" w:hAnsi="Comic Sans MS" w:cs="Arial Unicode MS"/>
          <w:sz w:val="18"/>
          <w:szCs w:val="18"/>
        </w:rPr>
      </w:pPr>
    </w:p>
    <w:p w:rsidR="00274B48" w:rsidRDefault="00836A25" w:rsidP="00274B48">
      <w:p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 xml:space="preserve">Yes, because such workers are generally considered to be most desirable, from both individual and societal </w:t>
      </w:r>
      <w:r w:rsidR="001B62F0">
        <w:rPr>
          <w:rFonts w:ascii="Comic Sans MS" w:eastAsia="Arial Unicode MS" w:hAnsi="Comic Sans MS" w:cs="Arial Unicode MS"/>
          <w:sz w:val="18"/>
          <w:szCs w:val="18"/>
        </w:rPr>
        <w:t>perspectives that</w:t>
      </w:r>
      <w:r>
        <w:rPr>
          <w:rFonts w:ascii="Comic Sans MS" w:eastAsia="Arial Unicode MS" w:hAnsi="Comic Sans MS" w:cs="Arial Unicode MS"/>
          <w:sz w:val="18"/>
          <w:szCs w:val="18"/>
        </w:rPr>
        <w:t xml:space="preserve"> impaired people be as independent as possible, earning their livings on their own whenever feasible.</w:t>
      </w:r>
    </w:p>
    <w:p w:rsidR="00836A25" w:rsidRDefault="00836A25" w:rsidP="00274B48">
      <w:pPr>
        <w:spacing w:after="0" w:line="240" w:lineRule="auto"/>
        <w:jc w:val="both"/>
        <w:rPr>
          <w:rFonts w:ascii="Comic Sans MS" w:eastAsia="Arial Unicode MS" w:hAnsi="Comic Sans MS" w:cs="Arial Unicode MS"/>
          <w:sz w:val="18"/>
          <w:szCs w:val="18"/>
        </w:rPr>
      </w:pPr>
    </w:p>
    <w:p w:rsidR="00836A25" w:rsidRDefault="00836A25" w:rsidP="00274B48">
      <w:p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The Second Injury Fund helps protect employers from excess liability for workers’ compensation when an employee sustains an on-the-job injury.</w:t>
      </w:r>
    </w:p>
    <w:p w:rsidR="00836A25" w:rsidRPr="00836A25" w:rsidRDefault="00836A25" w:rsidP="00274B48">
      <w:pPr>
        <w:spacing w:after="0" w:line="240" w:lineRule="auto"/>
        <w:jc w:val="both"/>
        <w:rPr>
          <w:rFonts w:ascii="Comic Sans MS" w:eastAsia="Arial Unicode MS" w:hAnsi="Comic Sans MS" w:cs="Arial Unicode MS"/>
          <w:sz w:val="18"/>
          <w:szCs w:val="18"/>
        </w:rPr>
      </w:pPr>
    </w:p>
    <w:p w:rsidR="003B6052" w:rsidRDefault="003B6052" w:rsidP="007B25D5">
      <w:pPr>
        <w:spacing w:after="0" w:line="240" w:lineRule="auto"/>
        <w:jc w:val="center"/>
        <w:rPr>
          <w:rFonts w:ascii="Comic Sans MS" w:eastAsia="Arial Unicode MS" w:hAnsi="Comic Sans MS" w:cs="Arial Unicode MS"/>
          <w:b/>
          <w:sz w:val="18"/>
          <w:szCs w:val="18"/>
        </w:rPr>
      </w:pPr>
      <w:r>
        <w:rPr>
          <w:rFonts w:ascii="Comic Sans MS" w:eastAsia="Arial Unicode MS" w:hAnsi="Comic Sans MS" w:cs="Arial Unicode MS"/>
          <w:b/>
          <w:sz w:val="18"/>
          <w:szCs w:val="18"/>
        </w:rPr>
        <w:t>What Are the Basic Pre-Requisites for Reimbursement?</w:t>
      </w:r>
    </w:p>
    <w:p w:rsidR="007B25D5" w:rsidRDefault="007B25D5" w:rsidP="007B25D5">
      <w:pPr>
        <w:spacing w:after="0" w:line="240" w:lineRule="auto"/>
        <w:jc w:val="center"/>
        <w:rPr>
          <w:rFonts w:ascii="Comic Sans MS" w:eastAsia="Arial Unicode MS" w:hAnsi="Comic Sans MS" w:cs="Arial Unicode MS"/>
          <w:sz w:val="18"/>
          <w:szCs w:val="18"/>
        </w:rPr>
      </w:pPr>
    </w:p>
    <w:p w:rsidR="003B6052" w:rsidRDefault="003B6052" w:rsidP="003B6052">
      <w:pPr>
        <w:pStyle w:val="ListParagraph"/>
        <w:numPr>
          <w:ilvl w:val="0"/>
          <w:numId w:val="2"/>
        </w:numPr>
        <w:spacing w:after="0" w:line="240" w:lineRule="auto"/>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The employee must have a pre-existing permanent impairment that is an obstacle or hindrance in obtaining employment.</w:t>
      </w:r>
    </w:p>
    <w:p w:rsidR="00401FF8" w:rsidRPr="003B6052" w:rsidRDefault="003B6052" w:rsidP="003B6052">
      <w:pPr>
        <w:pStyle w:val="ListParagraph"/>
        <w:numPr>
          <w:ilvl w:val="0"/>
          <w:numId w:val="2"/>
        </w:numPr>
        <w:spacing w:after="0" w:line="240" w:lineRule="auto"/>
        <w:jc w:val="both"/>
        <w:rPr>
          <w:rFonts w:ascii="Comic Sans MS" w:eastAsia="Arial Unicode MS" w:hAnsi="Comic Sans MS" w:cs="Arial Unicode MS"/>
          <w:sz w:val="18"/>
          <w:szCs w:val="18"/>
        </w:rPr>
      </w:pPr>
      <w:r w:rsidRPr="003B6052">
        <w:rPr>
          <w:rFonts w:ascii="Comic Sans MS" w:eastAsia="Arial Unicode MS" w:hAnsi="Comic Sans MS" w:cs="Arial Unicode MS"/>
          <w:sz w:val="18"/>
          <w:szCs w:val="18"/>
        </w:rPr>
        <w:t xml:space="preserve">The </w:t>
      </w:r>
      <w:r w:rsidRPr="003B6052">
        <w:rPr>
          <w:rFonts w:ascii="Comic Sans MS" w:hAnsi="Comic Sans MS"/>
          <w:sz w:val="18"/>
          <w:szCs w:val="18"/>
        </w:rPr>
        <w:t>employer shall establish by written records, or by affidavit executed at the time of hire or retention in employment, that the employer had knowledge of the employee's permanent physical or mental impairment at the time that the employee was hired or at the time that the employee was retained in employment after the employer acquired such knowledge</w:t>
      </w:r>
      <w:r>
        <w:rPr>
          <w:rFonts w:ascii="Comic Sans MS" w:hAnsi="Comic Sans MS"/>
          <w:sz w:val="18"/>
          <w:szCs w:val="18"/>
        </w:rPr>
        <w:t xml:space="preserve"> and it must be dated prior to the subsequent injury</w:t>
      </w:r>
      <w:r w:rsidRPr="003B6052">
        <w:rPr>
          <w:rFonts w:ascii="Comic Sans MS" w:hAnsi="Comic Sans MS"/>
          <w:sz w:val="18"/>
          <w:szCs w:val="18"/>
        </w:rPr>
        <w:t>.</w:t>
      </w:r>
    </w:p>
    <w:p w:rsidR="003B6052" w:rsidRPr="008B00FF" w:rsidRDefault="003B6052" w:rsidP="003B6052">
      <w:pPr>
        <w:pStyle w:val="ListParagraph"/>
        <w:numPr>
          <w:ilvl w:val="0"/>
          <w:numId w:val="2"/>
        </w:numPr>
        <w:spacing w:after="0" w:line="240" w:lineRule="auto"/>
        <w:jc w:val="both"/>
        <w:rPr>
          <w:rFonts w:ascii="Comic Sans MS" w:eastAsia="Arial Unicode MS" w:hAnsi="Comic Sans MS" w:cs="Arial Unicode MS"/>
          <w:sz w:val="18"/>
          <w:szCs w:val="18"/>
        </w:rPr>
      </w:pPr>
      <w:r>
        <w:rPr>
          <w:rFonts w:ascii="Comic Sans MS" w:hAnsi="Comic Sans MS"/>
          <w:sz w:val="18"/>
          <w:szCs w:val="18"/>
        </w:rPr>
        <w:t xml:space="preserve">The employee must sustain a subsequent compensable, work-related injury that results in a </w:t>
      </w:r>
      <w:r w:rsidR="007431C9">
        <w:rPr>
          <w:rFonts w:ascii="Comic Sans MS" w:hAnsi="Comic Sans MS"/>
          <w:sz w:val="18"/>
          <w:szCs w:val="18"/>
        </w:rPr>
        <w:t xml:space="preserve">compensation liability for a </w:t>
      </w:r>
      <w:r>
        <w:rPr>
          <w:rFonts w:ascii="Comic Sans MS" w:hAnsi="Comic Sans MS"/>
          <w:sz w:val="18"/>
          <w:szCs w:val="18"/>
        </w:rPr>
        <w:t>disability</w:t>
      </w:r>
      <w:r w:rsidR="007431C9">
        <w:rPr>
          <w:rFonts w:ascii="Comic Sans MS" w:hAnsi="Comic Sans MS"/>
          <w:sz w:val="18"/>
          <w:szCs w:val="18"/>
        </w:rPr>
        <w:t xml:space="preserve"> that is greater by reason of the combined effects of the pre-existing impairment that that which would have resulted from the subsequent injury alone.</w:t>
      </w:r>
    </w:p>
    <w:p w:rsidR="007B25D5" w:rsidRPr="00160920" w:rsidRDefault="008B00FF" w:rsidP="007B25D5">
      <w:pPr>
        <w:pStyle w:val="ListParagraph"/>
        <w:numPr>
          <w:ilvl w:val="0"/>
          <w:numId w:val="2"/>
        </w:numPr>
        <w:spacing w:after="0" w:line="240" w:lineRule="auto"/>
        <w:jc w:val="both"/>
        <w:rPr>
          <w:rFonts w:ascii="Comic Sans MS" w:eastAsia="Arial Unicode MS" w:hAnsi="Comic Sans MS" w:cs="Arial Unicode MS"/>
          <w:sz w:val="16"/>
          <w:szCs w:val="16"/>
        </w:rPr>
      </w:pPr>
      <w:r w:rsidRPr="008B00FF">
        <w:rPr>
          <w:rFonts w:ascii="Comic Sans MS" w:hAnsi="Comic Sans MS"/>
          <w:sz w:val="18"/>
          <w:szCs w:val="18"/>
        </w:rPr>
        <w:t xml:space="preserve">An employer or insurance carrier shall notify the commissioner of any possible claim against the special fund as soon as practicable but in no </w:t>
      </w:r>
    </w:p>
    <w:p w:rsidR="00590B57" w:rsidRPr="00160920" w:rsidRDefault="00590B57" w:rsidP="00274B48">
      <w:pPr>
        <w:spacing w:after="0" w:line="240" w:lineRule="auto"/>
        <w:jc w:val="both"/>
        <w:rPr>
          <w:rFonts w:ascii="Comic Sans MS" w:eastAsia="Arial Unicode MS" w:hAnsi="Comic Sans MS" w:cs="Arial Unicode MS"/>
          <w:sz w:val="16"/>
          <w:szCs w:val="16"/>
        </w:rPr>
      </w:pPr>
    </w:p>
    <w:sectPr w:rsidR="00590B57" w:rsidRPr="00160920" w:rsidSect="00016620">
      <w:pgSz w:w="15840" w:h="12240" w:orient="landscape" w:code="1"/>
      <w:pgMar w:top="1440" w:right="1440" w:bottom="1440" w:left="1440" w:header="0" w:footer="0" w:gutter="0"/>
      <w:paperSrc w:first="260" w:other="261"/>
      <w:cols w:num="3"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4B6"/>
    <w:multiLevelType w:val="hybridMultilevel"/>
    <w:tmpl w:val="6BE00DAE"/>
    <w:lvl w:ilvl="0" w:tplc="909AD1AC">
      <w:start w:val="60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326B2"/>
    <w:multiLevelType w:val="hybridMultilevel"/>
    <w:tmpl w:val="D5A4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20"/>
    <w:rsid w:val="00014740"/>
    <w:rsid w:val="00016620"/>
    <w:rsid w:val="00021E3B"/>
    <w:rsid w:val="00087B24"/>
    <w:rsid w:val="000F553A"/>
    <w:rsid w:val="00160920"/>
    <w:rsid w:val="001A728C"/>
    <w:rsid w:val="001B62F0"/>
    <w:rsid w:val="001C5D0F"/>
    <w:rsid w:val="001F46D2"/>
    <w:rsid w:val="00232EA5"/>
    <w:rsid w:val="00243A96"/>
    <w:rsid w:val="00250958"/>
    <w:rsid w:val="00274B48"/>
    <w:rsid w:val="002A32B3"/>
    <w:rsid w:val="002B30EC"/>
    <w:rsid w:val="002C0A6D"/>
    <w:rsid w:val="002D37CE"/>
    <w:rsid w:val="003316A6"/>
    <w:rsid w:val="003613DF"/>
    <w:rsid w:val="003B6052"/>
    <w:rsid w:val="00401FF8"/>
    <w:rsid w:val="00490D58"/>
    <w:rsid w:val="004D09CC"/>
    <w:rsid w:val="004F455C"/>
    <w:rsid w:val="005046AC"/>
    <w:rsid w:val="00590B57"/>
    <w:rsid w:val="005E55E2"/>
    <w:rsid w:val="00612483"/>
    <w:rsid w:val="00621EAA"/>
    <w:rsid w:val="00666A40"/>
    <w:rsid w:val="006A14E9"/>
    <w:rsid w:val="007431C9"/>
    <w:rsid w:val="007B25D5"/>
    <w:rsid w:val="007B6EA8"/>
    <w:rsid w:val="007D5047"/>
    <w:rsid w:val="008175E6"/>
    <w:rsid w:val="00827DAD"/>
    <w:rsid w:val="00836A25"/>
    <w:rsid w:val="008964C7"/>
    <w:rsid w:val="008A4BC7"/>
    <w:rsid w:val="008B00FF"/>
    <w:rsid w:val="008B13E5"/>
    <w:rsid w:val="008D6E02"/>
    <w:rsid w:val="008E0EB4"/>
    <w:rsid w:val="009058CE"/>
    <w:rsid w:val="00961126"/>
    <w:rsid w:val="00997923"/>
    <w:rsid w:val="009A4B5B"/>
    <w:rsid w:val="00A07A8A"/>
    <w:rsid w:val="00A21652"/>
    <w:rsid w:val="00A7341F"/>
    <w:rsid w:val="00A913C9"/>
    <w:rsid w:val="00AB43E9"/>
    <w:rsid w:val="00AC385A"/>
    <w:rsid w:val="00B12272"/>
    <w:rsid w:val="00B3054D"/>
    <w:rsid w:val="00B34FBF"/>
    <w:rsid w:val="00BA1CE5"/>
    <w:rsid w:val="00BE4A86"/>
    <w:rsid w:val="00C235E2"/>
    <w:rsid w:val="00C66C56"/>
    <w:rsid w:val="00C758E9"/>
    <w:rsid w:val="00C866E4"/>
    <w:rsid w:val="00C97B9A"/>
    <w:rsid w:val="00CA3319"/>
    <w:rsid w:val="00CA6148"/>
    <w:rsid w:val="00CA71D3"/>
    <w:rsid w:val="00CC5D19"/>
    <w:rsid w:val="00CE70BD"/>
    <w:rsid w:val="00D5608E"/>
    <w:rsid w:val="00DA0827"/>
    <w:rsid w:val="00DA0D8D"/>
    <w:rsid w:val="00DB36B9"/>
    <w:rsid w:val="00DF7A09"/>
    <w:rsid w:val="00E125CC"/>
    <w:rsid w:val="00E2338F"/>
    <w:rsid w:val="00E418D4"/>
    <w:rsid w:val="00E95315"/>
    <w:rsid w:val="00EC17ED"/>
    <w:rsid w:val="00EC248E"/>
    <w:rsid w:val="00ED7542"/>
    <w:rsid w:val="00F177EC"/>
    <w:rsid w:val="00F36C48"/>
    <w:rsid w:val="00F760D4"/>
    <w:rsid w:val="00F94037"/>
    <w:rsid w:val="00FA77BE"/>
    <w:rsid w:val="00FC2FE6"/>
    <w:rsid w:val="00FD170C"/>
    <w:rsid w:val="00FE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B0293-AC08-40A6-A819-7524F33B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20"/>
    <w:rPr>
      <w:rFonts w:ascii="Tahoma" w:hAnsi="Tahoma" w:cs="Tahoma"/>
      <w:sz w:val="16"/>
      <w:szCs w:val="16"/>
    </w:rPr>
  </w:style>
  <w:style w:type="character" w:styleId="Hyperlink">
    <w:name w:val="Hyperlink"/>
    <w:basedOn w:val="DefaultParagraphFont"/>
    <w:uiPriority w:val="99"/>
    <w:unhideWhenUsed/>
    <w:rsid w:val="00B12272"/>
    <w:rPr>
      <w:color w:val="0000FF" w:themeColor="hyperlink"/>
      <w:u w:val="single"/>
    </w:rPr>
  </w:style>
  <w:style w:type="paragraph" w:styleId="ListParagraph">
    <w:name w:val="List Paragraph"/>
    <w:basedOn w:val="Normal"/>
    <w:uiPriority w:val="34"/>
    <w:qFormat/>
    <w:rsid w:val="00A21652"/>
    <w:pPr>
      <w:ind w:left="720"/>
      <w:contextualSpacing/>
    </w:pPr>
  </w:style>
  <w:style w:type="character" w:styleId="FollowedHyperlink">
    <w:name w:val="FollowedHyperlink"/>
    <w:basedOn w:val="DefaultParagraphFont"/>
    <w:uiPriority w:val="99"/>
    <w:semiHidden/>
    <w:unhideWhenUsed/>
    <w:rsid w:val="00E23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nh.gov/la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FMC@dol.nh.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gov/labor/workers-comp/cost-containment/second-injury-fu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30DF-076F-4FEB-A6B8-B4340D2B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StGermain, Merideth</dc:creator>
  <cp:lastModifiedBy>Amanda Barlow</cp:lastModifiedBy>
  <cp:revision>2</cp:revision>
  <cp:lastPrinted>2019-01-07T17:50:00Z</cp:lastPrinted>
  <dcterms:created xsi:type="dcterms:W3CDTF">2019-06-26T14:23:00Z</dcterms:created>
  <dcterms:modified xsi:type="dcterms:W3CDTF">2019-06-26T14:23:00Z</dcterms:modified>
</cp:coreProperties>
</file>